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37140914" w:rsidR="00560B81" w:rsidRPr="003B2455" w:rsidRDefault="003B2455" w:rsidP="00F51B55">
      <w:pPr>
        <w:pStyle w:val="NormalnyWeb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</w:t>
      </w:r>
      <w:r w:rsidR="00560B81" w:rsidRPr="003B2455">
        <w:rPr>
          <w:rFonts w:ascii="Verdana" w:hAnsi="Verdana"/>
          <w:b/>
          <w:sz w:val="28"/>
          <w:szCs w:val="28"/>
        </w:rPr>
        <w:t xml:space="preserve">głoszenie o sprzedaży </w:t>
      </w:r>
      <w:r w:rsidR="00187B8A" w:rsidRPr="003B2455">
        <w:rPr>
          <w:rFonts w:ascii="Verdana" w:hAnsi="Verdana"/>
          <w:b/>
          <w:sz w:val="28"/>
          <w:szCs w:val="28"/>
        </w:rPr>
        <w:t>majątku ruchomego</w:t>
      </w:r>
      <w:r w:rsidR="00DB2E63" w:rsidRPr="003B2455">
        <w:rPr>
          <w:rFonts w:ascii="Verdana" w:hAnsi="Verdana"/>
          <w:b/>
          <w:sz w:val="28"/>
          <w:szCs w:val="28"/>
        </w:rPr>
        <w:t xml:space="preserve"> </w:t>
      </w:r>
      <w:r w:rsidR="00480543" w:rsidRPr="003B2455">
        <w:rPr>
          <w:rFonts w:ascii="Verdana" w:hAnsi="Verdana"/>
          <w:b/>
          <w:sz w:val="28"/>
          <w:szCs w:val="28"/>
        </w:rPr>
        <w:t>GDDKiA</w:t>
      </w:r>
      <w:r w:rsidR="00DB2E63" w:rsidRPr="003B2455">
        <w:rPr>
          <w:rFonts w:ascii="Verdana" w:hAnsi="Verdana"/>
          <w:b/>
          <w:sz w:val="28"/>
          <w:szCs w:val="28"/>
        </w:rPr>
        <w:t xml:space="preserve">– </w:t>
      </w:r>
      <w:r w:rsidR="00606ACF" w:rsidRPr="003B2455">
        <w:rPr>
          <w:rFonts w:ascii="Verdana" w:hAnsi="Verdana"/>
          <w:b/>
          <w:sz w:val="28"/>
          <w:szCs w:val="28"/>
        </w:rPr>
        <w:t>Oddział w Warszawie</w:t>
      </w:r>
      <w:r w:rsidR="0075091C" w:rsidRPr="003B2455">
        <w:rPr>
          <w:rFonts w:ascii="Verdana" w:hAnsi="Verdana"/>
          <w:b/>
          <w:sz w:val="28"/>
          <w:szCs w:val="28"/>
        </w:rPr>
        <w:t xml:space="preserve">, Rejon w </w:t>
      </w:r>
      <w:r>
        <w:rPr>
          <w:rFonts w:ascii="Verdana" w:hAnsi="Verdana"/>
          <w:b/>
          <w:sz w:val="28"/>
          <w:szCs w:val="28"/>
        </w:rPr>
        <w:t>Mińsku Mazowieckim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73AD5A43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3B2455">
        <w:rPr>
          <w:rFonts w:ascii="Verdana" w:hAnsi="Verdana"/>
          <w:sz w:val="20"/>
          <w:szCs w:val="20"/>
        </w:rPr>
        <w:t>Mińsku Mazowieckim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3B2455">
        <w:rPr>
          <w:rFonts w:ascii="Verdana" w:hAnsi="Verdana"/>
          <w:sz w:val="20"/>
          <w:szCs w:val="20"/>
        </w:rPr>
        <w:t>ul. Polowa 2</w:t>
      </w:r>
      <w:r w:rsidR="00EB2F39">
        <w:rPr>
          <w:rFonts w:ascii="Verdana" w:hAnsi="Verdana"/>
          <w:sz w:val="20"/>
          <w:szCs w:val="20"/>
        </w:rPr>
        <w:t xml:space="preserve">, </w:t>
      </w:r>
      <w:r w:rsidR="003B2455">
        <w:rPr>
          <w:rFonts w:ascii="Verdana" w:hAnsi="Verdana"/>
          <w:sz w:val="20"/>
          <w:szCs w:val="20"/>
        </w:rPr>
        <w:t>05-300 Mińsk Mazowiecki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9D600D">
        <w:rPr>
          <w:rFonts w:ascii="Verdana" w:hAnsi="Verdana"/>
          <w:b/>
          <w:bCs/>
          <w:sz w:val="20"/>
          <w:szCs w:val="20"/>
        </w:rPr>
        <w:t>samochód osobowy Skoda Fabia II</w:t>
      </w:r>
      <w:r w:rsidR="00EB2F39">
        <w:rPr>
          <w:rFonts w:ascii="Verdana" w:hAnsi="Verdana"/>
          <w:sz w:val="20"/>
        </w:rPr>
        <w:t>, nr rej.</w:t>
      </w:r>
      <w:r w:rsidR="003B2455">
        <w:rPr>
          <w:rFonts w:ascii="Verdana" w:hAnsi="Verdana"/>
          <w:sz w:val="20"/>
        </w:rPr>
        <w:t xml:space="preserve"> WM </w:t>
      </w:r>
      <w:r w:rsidR="009D600D">
        <w:rPr>
          <w:rFonts w:ascii="Verdana" w:hAnsi="Verdana"/>
          <w:sz w:val="20"/>
        </w:rPr>
        <w:t>1651A</w:t>
      </w:r>
      <w:r w:rsidR="00690C0D">
        <w:rPr>
          <w:rFonts w:ascii="Verdana" w:hAnsi="Verdana"/>
          <w:sz w:val="20"/>
        </w:rPr>
        <w:t>, rok</w:t>
      </w:r>
      <w:r w:rsidRPr="00790BD7">
        <w:rPr>
          <w:rFonts w:ascii="Verdana" w:hAnsi="Verdana"/>
          <w:sz w:val="20"/>
        </w:rPr>
        <w:t xml:space="preserve"> produkcji </w:t>
      </w:r>
      <w:r w:rsidR="000256E5">
        <w:rPr>
          <w:rFonts w:ascii="Verdana" w:hAnsi="Verdana"/>
          <w:sz w:val="20"/>
        </w:rPr>
        <w:t>20</w:t>
      </w:r>
      <w:r w:rsidR="009D600D">
        <w:rPr>
          <w:rFonts w:ascii="Verdana" w:hAnsi="Verdana"/>
          <w:sz w:val="20"/>
        </w:rPr>
        <w:t>10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197AAB14" w:rsidR="0075091C" w:rsidRPr="0075091C" w:rsidRDefault="00FE52FE" w:rsidP="00A96FEE">
      <w:pPr>
        <w:spacing w:after="240" w:line="48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Szczegółowe określenie przedmiotu sprzedaży zostało omówione w </w:t>
      </w:r>
      <w:r w:rsidR="003B2455">
        <w:rPr>
          <w:rFonts w:ascii="Verdana" w:hAnsi="Verdana"/>
          <w:sz w:val="20"/>
          <w:szCs w:val="20"/>
        </w:rPr>
        <w:t>opisie sprzedaży.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>Przedmioty sprzedaży można oglądać w GDDKiA O/Warszawa</w:t>
      </w:r>
      <w:r w:rsidR="003B2455">
        <w:rPr>
          <w:rFonts w:ascii="Verdana" w:hAnsi="Verdana"/>
          <w:sz w:val="20"/>
          <w:szCs w:val="20"/>
        </w:rPr>
        <w:t xml:space="preserve"> Rejon</w:t>
      </w:r>
      <w:r w:rsidR="0075091C" w:rsidRPr="0075091C">
        <w:rPr>
          <w:rFonts w:ascii="Verdana" w:hAnsi="Verdana"/>
          <w:sz w:val="20"/>
          <w:szCs w:val="20"/>
        </w:rPr>
        <w:t xml:space="preserve"> </w:t>
      </w:r>
      <w:r w:rsidR="003B2455">
        <w:rPr>
          <w:rFonts w:ascii="Verdana" w:hAnsi="Verdana"/>
          <w:sz w:val="20"/>
          <w:szCs w:val="20"/>
        </w:rPr>
        <w:t>w Mińsku Mazowieckim, ul. Polowa 2, 05-300 Mińsk Mazowiecki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>po wcześniejszym uzgodnieniu z P</w:t>
      </w:r>
      <w:r w:rsidR="003B2455">
        <w:rPr>
          <w:rFonts w:ascii="Verdana" w:hAnsi="Verdana"/>
          <w:sz w:val="20"/>
          <w:szCs w:val="20"/>
        </w:rPr>
        <w:t>anią Mariolą Łobodzińską nr tel. 604 405 207</w:t>
      </w:r>
      <w:r w:rsidR="0075091C">
        <w:rPr>
          <w:rFonts w:ascii="Verdana" w:hAnsi="Verdana"/>
          <w:sz w:val="20"/>
          <w:szCs w:val="20"/>
        </w:rPr>
        <w:t>.</w:t>
      </w:r>
    </w:p>
    <w:p w14:paraId="78AAA0C0" w14:textId="02C3E982" w:rsidR="00FE52FE" w:rsidRPr="00E9335D" w:rsidRDefault="00174150" w:rsidP="00E933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9D600D">
        <w:rPr>
          <w:rFonts w:ascii="Verdana" w:hAnsi="Verdana"/>
          <w:b/>
          <w:sz w:val="20"/>
          <w:szCs w:val="20"/>
        </w:rPr>
        <w:t>3.200</w:t>
      </w:r>
      <w:r w:rsidR="00FE52FE" w:rsidRPr="00E9335D">
        <w:rPr>
          <w:rFonts w:ascii="Verdana" w:hAnsi="Verdana"/>
          <w:b/>
          <w:sz w:val="20"/>
          <w:szCs w:val="20"/>
        </w:rPr>
        <w:t>,00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B16024">
        <w:rPr>
          <w:rFonts w:ascii="Verdana" w:hAnsi="Verdana"/>
          <w:sz w:val="20"/>
          <w:szCs w:val="20"/>
        </w:rPr>
        <w:t>siedemset</w:t>
      </w:r>
      <w:r w:rsidR="00FE52FE" w:rsidRPr="00E9335D">
        <w:rPr>
          <w:rFonts w:ascii="Verdana" w:hAnsi="Verdana"/>
          <w:sz w:val="20"/>
          <w:szCs w:val="20"/>
        </w:rPr>
        <w:t xml:space="preserve"> złotych 00/100)</w:t>
      </w:r>
    </w:p>
    <w:p w14:paraId="44E5ECEC" w14:textId="5386A896" w:rsidR="00760514" w:rsidRPr="00760514" w:rsidRDefault="005C04F3" w:rsidP="00F544B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3B2455">
        <w:rPr>
          <w:rFonts w:ascii="Verdana" w:hAnsi="Verdana"/>
          <w:sz w:val="20"/>
          <w:szCs w:val="20"/>
        </w:rPr>
        <w:t xml:space="preserve">Mińsku Mazowieckim, ul. Polowa 2, 05-300 Mińsk Mazowiecki;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9D600D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FF092E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  <w:r w:rsidR="00E87FD9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r w:rsidR="00FF092E">
        <w:rPr>
          <w:rFonts w:ascii="Verdana" w:eastAsia="Times New Roman" w:hAnsi="Verdana" w:cs="Times New Roman"/>
          <w:b/>
          <w:sz w:val="20"/>
          <w:szCs w:val="20"/>
          <w:lang w:eastAsia="pl-PL"/>
        </w:rPr>
        <w:t>01</w:t>
      </w:r>
      <w:r w:rsidR="00B16024">
        <w:rPr>
          <w:rFonts w:ascii="Verdana" w:eastAsia="Times New Roman" w:hAnsi="Verdana" w:cs="Times New Roman"/>
          <w:b/>
          <w:sz w:val="20"/>
          <w:szCs w:val="20"/>
          <w:lang w:eastAsia="pl-PL"/>
        </w:rPr>
        <w:t>-202</w:t>
      </w:r>
      <w:r w:rsidR="00FF092E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pokój </w:t>
      </w:r>
      <w:r w:rsidR="00EB2F39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3B2455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F544BA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45742845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Oferta powinna zostać złożona w zamkniętej kopercie opisanej:</w:t>
      </w:r>
    </w:p>
    <w:p w14:paraId="1439BE14" w14:textId="1AB33A60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>GDDKiA O</w:t>
      </w:r>
      <w:r w:rsidR="009D600D">
        <w:rPr>
          <w:rFonts w:ascii="Verdana" w:hAnsi="Verdana"/>
          <w:b/>
          <w:sz w:val="20"/>
          <w:szCs w:val="20"/>
        </w:rPr>
        <w:t>/</w:t>
      </w:r>
      <w:r w:rsidR="00207BED" w:rsidRPr="00EB2F39">
        <w:rPr>
          <w:rFonts w:ascii="Verdana" w:hAnsi="Verdana"/>
          <w:b/>
          <w:sz w:val="20"/>
          <w:szCs w:val="20"/>
        </w:rPr>
        <w:t>WA</w:t>
      </w:r>
      <w:r w:rsidR="003B2455">
        <w:rPr>
          <w:rFonts w:ascii="Verdana" w:hAnsi="Verdana"/>
          <w:sz w:val="20"/>
          <w:szCs w:val="20"/>
        </w:rPr>
        <w:t xml:space="preserve"> </w:t>
      </w:r>
      <w:r w:rsidR="003B2455" w:rsidRPr="003B2455">
        <w:rPr>
          <w:rFonts w:ascii="Verdana" w:hAnsi="Verdana"/>
          <w:b/>
          <w:bCs/>
          <w:sz w:val="20"/>
          <w:szCs w:val="20"/>
        </w:rPr>
        <w:t>Mińsk Mazowiecki, ul. Polowa 2, 05-300 Mińsk Mazowiecki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63DC509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14:paraId="0ABC8D7D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5F8ADDC2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="00EB2F39">
        <w:rPr>
          <w:rFonts w:ascii="Verdana" w:hAnsi="Verdana"/>
          <w:b/>
          <w:sz w:val="20"/>
          <w:szCs w:val="20"/>
        </w:rPr>
        <w:t>majątku ruchomego</w:t>
      </w:r>
      <w:r w:rsidR="000256E5">
        <w:rPr>
          <w:rFonts w:ascii="Verdana" w:hAnsi="Verdana"/>
          <w:b/>
          <w:sz w:val="20"/>
          <w:szCs w:val="20"/>
        </w:rPr>
        <w:t xml:space="preserve"> </w:t>
      </w:r>
      <w:r w:rsidR="009D600D">
        <w:rPr>
          <w:rFonts w:ascii="Verdana" w:hAnsi="Verdana"/>
          <w:b/>
          <w:sz w:val="20"/>
          <w:szCs w:val="20"/>
        </w:rPr>
        <w:t>Skoda Fabia II</w:t>
      </w:r>
    </w:p>
    <w:p w14:paraId="7733A890" w14:textId="1B05876F" w:rsidR="00FC0CD8" w:rsidRPr="00790BD7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9D600D">
        <w:rPr>
          <w:rFonts w:ascii="Verdana" w:hAnsi="Verdana"/>
          <w:b/>
          <w:sz w:val="20"/>
          <w:szCs w:val="20"/>
        </w:rPr>
        <w:t>2</w:t>
      </w:r>
      <w:r w:rsidR="00EA0CEF">
        <w:rPr>
          <w:rFonts w:ascii="Verdana" w:hAnsi="Verdana"/>
          <w:b/>
          <w:sz w:val="20"/>
          <w:szCs w:val="20"/>
        </w:rPr>
        <w:t>8</w:t>
      </w:r>
      <w:r w:rsidR="00E87FD9">
        <w:rPr>
          <w:rFonts w:ascii="Verdana" w:hAnsi="Verdana"/>
          <w:b/>
          <w:sz w:val="20"/>
          <w:szCs w:val="20"/>
        </w:rPr>
        <w:t>-</w:t>
      </w:r>
      <w:r w:rsidR="00EA0CEF">
        <w:rPr>
          <w:rFonts w:ascii="Verdana" w:hAnsi="Verdana"/>
          <w:b/>
          <w:sz w:val="20"/>
          <w:szCs w:val="20"/>
        </w:rPr>
        <w:t>01</w:t>
      </w:r>
      <w:r w:rsidR="00B16024">
        <w:rPr>
          <w:rFonts w:ascii="Verdana" w:hAnsi="Verdana"/>
          <w:b/>
          <w:sz w:val="20"/>
          <w:szCs w:val="20"/>
        </w:rPr>
        <w:t>-202</w:t>
      </w:r>
      <w:r w:rsidR="00EA0CEF">
        <w:rPr>
          <w:rFonts w:ascii="Verdana" w:hAnsi="Verdana"/>
          <w:b/>
          <w:sz w:val="20"/>
          <w:szCs w:val="20"/>
        </w:rPr>
        <w:t>6</w:t>
      </w:r>
      <w:r w:rsidR="00197978" w:rsidRPr="00790BD7">
        <w:rPr>
          <w:rFonts w:ascii="Verdana" w:hAnsi="Verdana"/>
          <w:b/>
          <w:sz w:val="20"/>
          <w:szCs w:val="20"/>
        </w:rPr>
        <w:t xml:space="preserve"> r. godz. 10</w:t>
      </w:r>
      <w:r w:rsidR="00197978"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3BB29EE5" w:rsidR="00CF5F25" w:rsidRPr="00E9335D" w:rsidRDefault="00D954EF" w:rsidP="00E9335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9D600D">
        <w:rPr>
          <w:rFonts w:ascii="Verdana" w:hAnsi="Verdana"/>
          <w:b/>
          <w:sz w:val="20"/>
          <w:szCs w:val="20"/>
        </w:rPr>
        <w:t>320</w:t>
      </w:r>
      <w:r w:rsidR="00207BED" w:rsidRPr="00E9335D">
        <w:rPr>
          <w:rFonts w:ascii="Verdana" w:hAnsi="Verdana"/>
          <w:b/>
          <w:sz w:val="20"/>
          <w:szCs w:val="20"/>
        </w:rPr>
        <w:t>,</w:t>
      </w:r>
      <w:r w:rsidR="00FB54A6" w:rsidRPr="00E9335D">
        <w:rPr>
          <w:rFonts w:ascii="Verdana" w:hAnsi="Verdana"/>
          <w:b/>
          <w:sz w:val="20"/>
          <w:szCs w:val="20"/>
        </w:rPr>
        <w:t xml:space="preserve">00 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B16024">
        <w:rPr>
          <w:rFonts w:ascii="Verdana" w:hAnsi="Verdana"/>
          <w:sz w:val="20"/>
          <w:szCs w:val="20"/>
        </w:rPr>
        <w:t>siedemdziesiąt</w:t>
      </w:r>
      <w:r w:rsidR="00207BED" w:rsidRPr="00E9335D">
        <w:rPr>
          <w:rFonts w:ascii="Verdana" w:hAnsi="Verdana"/>
          <w:sz w:val="20"/>
          <w:szCs w:val="20"/>
        </w:rPr>
        <w:t xml:space="preserve"> </w:t>
      </w:r>
      <w:r w:rsidR="00FB54A6" w:rsidRPr="00E9335D">
        <w:rPr>
          <w:rFonts w:ascii="Verdana" w:hAnsi="Verdana"/>
          <w:sz w:val="20"/>
          <w:szCs w:val="20"/>
        </w:rPr>
        <w:t>złotych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3A542846" w14:textId="77777777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14:paraId="4999CAF6" w14:textId="77777777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DD56AA9A"/>
    <w:lvl w:ilvl="0">
      <w:start w:val="5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56E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B2455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713C7"/>
    <w:rsid w:val="005B0621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605D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7FED"/>
    <w:rsid w:val="009D5601"/>
    <w:rsid w:val="009D600D"/>
    <w:rsid w:val="009F14BE"/>
    <w:rsid w:val="009F4865"/>
    <w:rsid w:val="00A04CB8"/>
    <w:rsid w:val="00A05DA0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C6320"/>
    <w:rsid w:val="00CD41F8"/>
    <w:rsid w:val="00CD5872"/>
    <w:rsid w:val="00CF3237"/>
    <w:rsid w:val="00CF5F25"/>
    <w:rsid w:val="00D07734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CEF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E52FE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Łobodzińska Mariola</cp:lastModifiedBy>
  <cp:revision>8</cp:revision>
  <cp:lastPrinted>2022-02-18T11:04:00Z</cp:lastPrinted>
  <dcterms:created xsi:type="dcterms:W3CDTF">2024-02-22T07:52:00Z</dcterms:created>
  <dcterms:modified xsi:type="dcterms:W3CDTF">2026-01-09T12:41:00Z</dcterms:modified>
</cp:coreProperties>
</file>